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ascii="黑体" w:eastAsia="黑体"/>
          <w:b/>
          <w:sz w:val="24"/>
        </w:rPr>
      </w:pPr>
    </w:p>
    <w:tbl>
      <w:tblPr>
        <w:tblStyle w:val="5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魏群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1982年10月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drawing>
                <wp:inline distT="0" distB="0" distL="0" distR="0">
                  <wp:extent cx="1133475" cy="1581150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高级会计师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硕士生导师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研究生学历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硕士学位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技术创新管理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13970390117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42565104@qq.com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个人简历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2004年6月-至今在景德镇陶瓷大学工作：2004年6月-2007年6月在校教务处教学质量管理科、教务科工作，参加了学校2015年本科教学水平评估。2007年7月-至今学校计划财务处工作。2010年5月取得中级会计职称。2012年7月取得管理学硕士毕业证学位证。2013年12月-至今历任计划财务处专项资金管理科副科长、综合预算科副科长科长、会计核算科科长。2016年12月取得高级会计师职称。在校期间主要讲授有财务报表分析、会计学原理、国际会计等课程。2021年9月1日授聘为学校硕士研究生指导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教学科研情况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担任研究生课程：无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1.主持艺术规划课题《景漂文化现象对景德镇陶瓷文化产业的影响研究》。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2.参与省重点教改课题《转型发展中应用型高校实践教学体系构建研究》（排名第二）。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3.主持省级一般项目《基于高校转型发展的会计学专业人才培养改革研究——以江西省高校为例》。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4.主持校级一般项目《转型发展中基于OBE理念的应用型高校会计学专业实践教学体系研究》。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1.2020年荣获优秀班主任称号。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基于OBE理念的应用型高校会计学专业人才创新培养研究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科技资讯</w:t>
            </w:r>
            <w:r>
              <w:rPr>
                <w:rFonts w:hint="eastAsia"/>
                <w:sz w:val="24"/>
              </w:rPr>
              <w:t>，2021.12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sz w:val="24"/>
              </w:rPr>
              <w:t>转型发展中应用型高校实践教学体系构建研究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知识经济</w:t>
            </w:r>
            <w:r>
              <w:rPr>
                <w:rFonts w:hint="eastAsia"/>
                <w:sz w:val="24"/>
              </w:rPr>
              <w:t>，2020.2</w:t>
            </w:r>
            <w:bookmarkStart w:id="0" w:name="_GoBack"/>
            <w:bookmarkEnd w:id="0"/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</w:tbl>
    <w:p>
      <w:pPr>
        <w:ind w:firstLine="6264" w:firstLineChars="2600"/>
        <w:rPr>
          <w:sz w:val="24"/>
        </w:rPr>
      </w:pPr>
      <w:r>
        <w:rPr>
          <w:rFonts w:hint="eastAsia" w:ascii="黑体" w:eastAsia="黑体"/>
          <w:b/>
          <w:sz w:val="24"/>
        </w:rPr>
        <w:t>更新日期：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04F1A9F"/>
    <w:rsid w:val="00732866"/>
    <w:rsid w:val="0099710A"/>
    <w:rsid w:val="009F2C0A"/>
    <w:rsid w:val="00CB170A"/>
    <w:rsid w:val="00D80C14"/>
    <w:rsid w:val="00FA2A4B"/>
    <w:rsid w:val="00FE78D1"/>
    <w:rsid w:val="1946397E"/>
    <w:rsid w:val="1BC36C7C"/>
    <w:rsid w:val="26FD33A7"/>
    <w:rsid w:val="31F532C8"/>
    <w:rsid w:val="4BF37B4B"/>
    <w:rsid w:val="53DC393E"/>
    <w:rsid w:val="5EBA04B4"/>
    <w:rsid w:val="651035A6"/>
    <w:rsid w:val="6F814E3D"/>
    <w:rsid w:val="75A4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612</Words>
  <Characters>702</Characters>
  <Lines>5</Lines>
  <Paragraphs>1</Paragraphs>
  <TotalTime>0</TotalTime>
  <ScaleCrop>false</ScaleCrop>
  <LinksUpToDate>false</LinksUpToDate>
  <CharactersWithSpaces>702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2022-04-27T07:17:00Z</dcterms:created>
  <dc:creator>黄蕾</dc:creator>
  <cp:lastModifiedBy>黄蕾</cp:lastModifiedBy>
  <dcterms:modified xsi:type="dcterms:W3CDTF">2022-04-28T08:33:33Z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30C5DAF7F561422BBA1B9120474B688F</vt:lpwstr>
  </property>
</Properties>
</file>